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21B33">
        <w:rPr>
          <w:rFonts w:ascii="Arial" w:hAnsi="Arial" w:cs="Arial"/>
          <w:b/>
          <w:i/>
        </w:rPr>
        <w:t>Przysłowi</w:t>
      </w:r>
      <w:r w:rsidR="00FB4E60" w:rsidRPr="00D21B33">
        <w:rPr>
          <w:rFonts w:ascii="Arial" w:hAnsi="Arial" w:cs="Arial"/>
          <w:b/>
          <w:i/>
        </w:rPr>
        <w:t>owa Polska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FD41E2" w:rsidRPr="00D21B33" w:rsidRDefault="00D21B33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>CZYTANIE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>Na podstawie tekstu odpowiedz na pytania pełnymi zdaniami.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a) Które z przysłów najczęściej przywoływali ankietowani?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b) Ile procent wskazań miało przysłowie „Mądry Polak po szkodzie”?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c) Które z przysłów – „Gdyby kózka nie skakała, toby nóżki nie złamała” czy „Bez pracy nie ma kołaczy” było bardziej znane respondentom?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d) Jakie są cztery źródła przysłów?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e) Ile znaczeń ma każde przysłowie?</w:t>
      </w: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FD41E2" w:rsidRPr="00D21B33" w:rsidRDefault="00D21B33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>MÓWIENIE/PISANIE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 xml:space="preserve">Połącz dwie części każdego przysłowia, a następnie dopasuj właściwe wyjaśnienie. </w:t>
      </w: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17"/>
        <w:gridCol w:w="3739"/>
      </w:tblGrid>
      <w:tr w:rsidR="00D21B33" w:rsidRPr="00D21B33" w:rsidTr="00D21B33">
        <w:tc>
          <w:tcPr>
            <w:tcW w:w="4117" w:type="dxa"/>
          </w:tcPr>
          <w:p w:rsidR="00D21B33" w:rsidRPr="00D21B33" w:rsidRDefault="00D21B33" w:rsidP="00D21B33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Kto pod kim dołki kopie,</w:t>
            </w:r>
          </w:p>
        </w:tc>
        <w:tc>
          <w:tcPr>
            <w:tcW w:w="3739" w:type="dxa"/>
          </w:tcPr>
          <w:p w:rsidR="00D21B33" w:rsidRPr="00D21B33" w:rsidRDefault="00D21B33" w:rsidP="00D21B33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ten sam sobie szkodzi.</w:t>
            </w:r>
          </w:p>
        </w:tc>
      </w:tr>
      <w:tr w:rsidR="00D21B33" w:rsidRPr="00D21B33" w:rsidTr="00D21B33">
        <w:tc>
          <w:tcPr>
            <w:tcW w:w="4117" w:type="dxa"/>
          </w:tcPr>
          <w:p w:rsidR="00D21B33" w:rsidRPr="00D21B33" w:rsidRDefault="00D21B33" w:rsidP="00D21B33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Kto późno przychodzi,</w:t>
            </w:r>
          </w:p>
        </w:tc>
        <w:tc>
          <w:tcPr>
            <w:tcW w:w="3739" w:type="dxa"/>
          </w:tcPr>
          <w:p w:rsidR="00D21B33" w:rsidRPr="00D21B33" w:rsidRDefault="00D21B33" w:rsidP="00D21B33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ten się w piekle poniewiera.</w:t>
            </w:r>
          </w:p>
        </w:tc>
      </w:tr>
      <w:tr w:rsidR="00D21B33" w:rsidRPr="00D21B33" w:rsidTr="00D21B33">
        <w:tc>
          <w:tcPr>
            <w:tcW w:w="4117" w:type="dxa"/>
          </w:tcPr>
          <w:p w:rsidR="00D21B33" w:rsidRPr="00D21B33" w:rsidRDefault="00D21B33" w:rsidP="00D21B33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Kto daje i odbiera,</w:t>
            </w:r>
          </w:p>
        </w:tc>
        <w:tc>
          <w:tcPr>
            <w:tcW w:w="3739" w:type="dxa"/>
          </w:tcPr>
          <w:p w:rsidR="00D21B33" w:rsidRPr="00D21B33" w:rsidRDefault="00D21B33" w:rsidP="00D21B33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ten sam w nie wpada.</w:t>
            </w:r>
          </w:p>
        </w:tc>
      </w:tr>
    </w:tbl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Nie należy odbierać podarowanych komuś rzeczy.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Jeśli ktoś działa na cudzą szkodę, może sobie zaszkodzić.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Kto się spóźnia, ponosi stratę.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21B33">
        <w:rPr>
          <w:rFonts w:ascii="Arial" w:hAnsi="Arial" w:cs="Arial"/>
          <w:sz w:val="18"/>
          <w:szCs w:val="18"/>
        </w:rPr>
        <w:t xml:space="preserve">Zadanie z podręcznika Nowej Ery </w:t>
      </w:r>
      <w:r w:rsidRPr="00D21B33">
        <w:rPr>
          <w:rFonts w:ascii="Arial" w:hAnsi="Arial" w:cs="Arial"/>
          <w:i/>
          <w:sz w:val="18"/>
          <w:szCs w:val="18"/>
        </w:rPr>
        <w:t>Oglądam świat</w:t>
      </w:r>
      <w:r w:rsidRPr="00D21B33">
        <w:rPr>
          <w:rFonts w:ascii="Arial" w:hAnsi="Arial" w:cs="Arial"/>
          <w:sz w:val="18"/>
          <w:szCs w:val="18"/>
        </w:rPr>
        <w:t xml:space="preserve"> dla klasy V.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D21B33" w:rsidRDefault="00D21B33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lastRenderedPageBreak/>
        <w:t>Rozszyfruj przysłowia i zapisz ich objaśnienie (ustnie objaśnij ich znaczenie):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  <w:noProof/>
          <w:lang w:val="cs-CZ" w:eastAsia="cs-CZ"/>
        </w:rPr>
        <w:drawing>
          <wp:inline distT="0" distB="0" distL="0" distR="0" wp14:anchorId="6B5A6763" wp14:editId="063D41B2">
            <wp:extent cx="5194300" cy="3690374"/>
            <wp:effectExtent l="0" t="0" r="6350" b="5715"/>
            <wp:docPr id="4" name="Obraz 4" descr="Polskie przysłowia - rebusy - Polonijny Dzień Dwujęzycz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przysłowia - rebusy - Polonijny Dzień Dwujęzyczn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614" cy="36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  <w:noProof/>
          <w:lang w:val="cs-CZ" w:eastAsia="cs-CZ"/>
        </w:rPr>
        <w:drawing>
          <wp:inline distT="0" distB="0" distL="0" distR="0" wp14:anchorId="770DFF89" wp14:editId="6F111B9C">
            <wp:extent cx="5334000" cy="3789626"/>
            <wp:effectExtent l="0" t="0" r="0" b="1905"/>
            <wp:docPr id="5" name="Obraz 5" descr="Polskie przysłowia - rebusy - Polonijny Dzień Dwujęzycz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kie przysłowia - rebusy - Polonijny Dzień Dwujęzycznoś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0" cy="37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  <w:noProof/>
          <w:lang w:val="cs-CZ" w:eastAsia="cs-CZ"/>
        </w:rPr>
        <w:lastRenderedPageBreak/>
        <w:drawing>
          <wp:inline distT="0" distB="0" distL="0" distR="0" wp14:anchorId="7E5D1EC9" wp14:editId="5573139B">
            <wp:extent cx="4946650" cy="3514427"/>
            <wp:effectExtent l="0" t="0" r="6350" b="0"/>
            <wp:docPr id="6" name="Obraz 6" descr="Polskie przysłowia - rebusy - Polonijny Dzień Dwujęzycz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skie przysłowia - rebusy - Polonijny Dzień Dwujęzyczn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58" cy="35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  <w:noProof/>
          <w:lang w:val="cs-CZ" w:eastAsia="cs-CZ"/>
        </w:rPr>
        <w:drawing>
          <wp:inline distT="0" distB="0" distL="0" distR="0" wp14:anchorId="3AC414A0" wp14:editId="0F580682">
            <wp:extent cx="4576151" cy="3251200"/>
            <wp:effectExtent l="0" t="0" r="0" b="6350"/>
            <wp:docPr id="7" name="Obraz 7" descr="http://www.polishbilingualday.com/wp-content/uploads/2019/10/rebus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lishbilingualday.com/wp-content/uploads/2019/10/rebusy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51" cy="32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 xml:space="preserve">Źródło rebusów: </w:t>
      </w:r>
      <w:hyperlink r:id="rId9" w:history="1">
        <w:r w:rsidRPr="00D21B33">
          <w:rPr>
            <w:rStyle w:val="Hypertextovodkaz"/>
            <w:rFonts w:ascii="Arial" w:hAnsi="Arial" w:cs="Arial"/>
          </w:rPr>
          <w:t>http://www.polishbilingualday.com/language/pl/polskie-przyslowia-rebusy/</w:t>
        </w:r>
      </w:hyperlink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>Opowiedz historyjkę ilustrującą wybrane przysłowie: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Apetyt rośnie w miarę jedzenia</w:t>
      </w:r>
      <w:r w:rsidR="003237C9" w:rsidRPr="00D21B33">
        <w:rPr>
          <w:rFonts w:ascii="Arial" w:hAnsi="Arial" w:cs="Arial"/>
        </w:rPr>
        <w:t>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Darowanemu koniowi nie zagląda się w zęby.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Strach ma wielkie oczy.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Nie od razu Kraków zbudowano.</w:t>
      </w:r>
    </w:p>
    <w:p w:rsidR="00FD41E2" w:rsidRPr="00D21B33" w:rsidRDefault="00D21B33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lastRenderedPageBreak/>
        <w:t>KOMPONENT JĘZYKOWY</w:t>
      </w:r>
    </w:p>
    <w:p w:rsidR="00D21B33" w:rsidRDefault="00D21B33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  <w:r w:rsidRPr="00D21B33">
        <w:rPr>
          <w:rFonts w:ascii="Arial" w:hAnsi="Arial" w:cs="Arial"/>
        </w:rPr>
        <w:t>Rozróżnianie zdań współrzędnie i podrzędnie złożonych.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 xml:space="preserve">Przeczytaj poniższe przysłowia. </w:t>
      </w:r>
      <w:r w:rsidR="00A87830">
        <w:rPr>
          <w:rFonts w:ascii="Arial" w:hAnsi="Arial" w:cs="Arial"/>
          <w:b/>
        </w:rPr>
        <w:t>Wpisz – „W” o</w:t>
      </w:r>
      <w:r w:rsidRPr="00D21B33">
        <w:rPr>
          <w:rFonts w:ascii="Arial" w:hAnsi="Arial" w:cs="Arial"/>
          <w:b/>
        </w:rPr>
        <w:t xml:space="preserve">bok wypowiedzeń złożonych współrzędnie </w:t>
      </w:r>
      <w:r w:rsidR="00A87830">
        <w:rPr>
          <w:rFonts w:ascii="Arial" w:hAnsi="Arial" w:cs="Arial"/>
          <w:b/>
        </w:rPr>
        <w:t xml:space="preserve"> i „P” obok wypowiedzeń </w:t>
      </w:r>
      <w:r w:rsidRPr="00D21B33">
        <w:rPr>
          <w:rFonts w:ascii="Arial" w:hAnsi="Arial" w:cs="Arial"/>
          <w:b/>
        </w:rPr>
        <w:t xml:space="preserve">złożonych </w:t>
      </w:r>
      <w:r w:rsidR="00A87830">
        <w:rPr>
          <w:rFonts w:ascii="Arial" w:hAnsi="Arial" w:cs="Arial"/>
          <w:b/>
        </w:rPr>
        <w:t>podrzędnie</w:t>
      </w:r>
      <w:r w:rsidRPr="00D21B33">
        <w:rPr>
          <w:rFonts w:ascii="Arial" w:hAnsi="Arial" w:cs="Arial"/>
          <w:b/>
        </w:rPr>
        <w:t>.</w:t>
      </w:r>
    </w:p>
    <w:p w:rsidR="003237C9" w:rsidRPr="00D21B33" w:rsidRDefault="003237C9" w:rsidP="00D21B33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14"/>
        <w:gridCol w:w="1148"/>
      </w:tblGrid>
      <w:tr w:rsidR="00FD41E2" w:rsidRPr="00D21B33" w:rsidTr="009E304A">
        <w:tc>
          <w:tcPr>
            <w:tcW w:w="804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Nosił wilka razy kilka, ponieśli i wilka.</w:t>
            </w:r>
          </w:p>
        </w:tc>
        <w:tc>
          <w:tcPr>
            <w:tcW w:w="116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41E2" w:rsidRPr="00D21B33" w:rsidTr="009E304A">
        <w:tc>
          <w:tcPr>
            <w:tcW w:w="804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Nie wszystko złoto, co się świeci.</w:t>
            </w:r>
          </w:p>
        </w:tc>
        <w:tc>
          <w:tcPr>
            <w:tcW w:w="116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41E2" w:rsidRPr="00D21B33" w:rsidTr="009E304A">
        <w:tc>
          <w:tcPr>
            <w:tcW w:w="804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Gdzie kucharek sześć, tam nie ma co jeść.</w:t>
            </w:r>
          </w:p>
        </w:tc>
        <w:tc>
          <w:tcPr>
            <w:tcW w:w="116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41E2" w:rsidRPr="00D21B33" w:rsidTr="009E304A">
        <w:tc>
          <w:tcPr>
            <w:tcW w:w="804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Kota nie ma, myszy harcują.</w:t>
            </w:r>
          </w:p>
        </w:tc>
        <w:tc>
          <w:tcPr>
            <w:tcW w:w="116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D41E2" w:rsidRPr="00D21B33" w:rsidTr="009E304A">
        <w:tc>
          <w:tcPr>
            <w:tcW w:w="804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21B33">
              <w:rPr>
                <w:rFonts w:ascii="Arial" w:hAnsi="Arial" w:cs="Arial"/>
              </w:rPr>
              <w:t>Czego Jaś się nie nauczy, tego Jan nie będzie umiał.</w:t>
            </w:r>
          </w:p>
        </w:tc>
        <w:tc>
          <w:tcPr>
            <w:tcW w:w="1166" w:type="dxa"/>
          </w:tcPr>
          <w:p w:rsidR="00FD41E2" w:rsidRPr="00D21B33" w:rsidRDefault="00FD41E2" w:rsidP="00D21B3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</w:rPr>
      </w:pP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>Zapisz objaśnienia podanych w tabeli przysłów. Nadaj im formę tych samych wypowiedzeń (współrzędnie lub podrzędnie złożonych) co pierwowzór.</w:t>
      </w:r>
    </w:p>
    <w:p w:rsidR="00A87830" w:rsidRDefault="00A87830" w:rsidP="00A878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1E2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A87830" w:rsidRPr="00D21B33" w:rsidRDefault="00A87830" w:rsidP="00D21B33">
      <w:pPr>
        <w:spacing w:after="0" w:line="360" w:lineRule="auto"/>
        <w:jc w:val="both"/>
        <w:rPr>
          <w:rFonts w:ascii="Arial" w:hAnsi="Arial" w:cs="Arial"/>
          <w:b/>
        </w:rPr>
      </w:pPr>
    </w:p>
    <w:p w:rsidR="00FD41E2" w:rsidRPr="00D21B33" w:rsidRDefault="00D21B33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>PRACA PISEMNA</w:t>
      </w:r>
    </w:p>
    <w:p w:rsidR="00FD41E2" w:rsidRPr="00D21B33" w:rsidRDefault="00FD41E2" w:rsidP="00D21B33">
      <w:pPr>
        <w:spacing w:after="0" w:line="360" w:lineRule="auto"/>
        <w:jc w:val="both"/>
        <w:rPr>
          <w:rFonts w:ascii="Arial" w:hAnsi="Arial" w:cs="Arial"/>
          <w:b/>
        </w:rPr>
      </w:pPr>
      <w:r w:rsidRPr="00D21B33">
        <w:rPr>
          <w:rFonts w:ascii="Arial" w:hAnsi="Arial" w:cs="Arial"/>
          <w:b/>
        </w:rPr>
        <w:t>Julian Krzyżanowski pisał, że przysłowie to miniopowiadanie. Napisz opowiadanie, które będzie miało charakter pouczający lub objaśniało jakieś zjawisko (jak np. przysłowia o miesiącach: Kwiecień plecień, bo przeplata – trochę zimy, trochę lata).</w:t>
      </w:r>
    </w:p>
    <w:p w:rsidR="00D21B33" w:rsidRDefault="00D21B33" w:rsidP="00D21B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B33" w:rsidRDefault="00D21B33" w:rsidP="00D21B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49D9" w:rsidRPr="003237C9" w:rsidRDefault="00D21B33" w:rsidP="00A878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830">
        <w:rPr>
          <w:rFonts w:ascii="Arial" w:hAnsi="Arial" w:cs="Arial"/>
        </w:rPr>
        <w:t>...............................</w:t>
      </w:r>
      <w:bookmarkStart w:id="0" w:name="_GoBack"/>
      <w:bookmarkEnd w:id="0"/>
    </w:p>
    <w:sectPr w:rsidR="007F49D9" w:rsidRPr="0032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B6D"/>
    <w:multiLevelType w:val="hybridMultilevel"/>
    <w:tmpl w:val="95043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391E"/>
    <w:multiLevelType w:val="hybridMultilevel"/>
    <w:tmpl w:val="03809D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E2"/>
    <w:rsid w:val="003237C9"/>
    <w:rsid w:val="007F49D9"/>
    <w:rsid w:val="00A87830"/>
    <w:rsid w:val="00D21B33"/>
    <w:rsid w:val="00FB4E60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0AC0"/>
  <w15:chartTrackingRefBased/>
  <w15:docId w15:val="{78C356F3-9A49-4097-BB52-46CF62C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1E2"/>
    <w:pPr>
      <w:spacing w:after="200" w:line="276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41E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41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ishbilingualday.com/language/pl/polskie-przyslowia-rebus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9</cp:revision>
  <dcterms:created xsi:type="dcterms:W3CDTF">2020-11-04T08:11:00Z</dcterms:created>
  <dcterms:modified xsi:type="dcterms:W3CDTF">2021-02-13T13:55:00Z</dcterms:modified>
</cp:coreProperties>
</file>